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bottomFromText="0" w:horzAnchor="margin" w:leftFromText="180" w:rightFromText="180" w:tblpXSpec="left" w:tblpY="20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3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РАБОЧАЯ ПРОГРАММА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4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5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 учебному предмету «</w:t>
            </w:r>
            <w:r>
              <w:rPr>
                <w:rFonts w:ascii="Times New Roman" w:hAnsi="Times New Roman"/>
                <w:b w:val="1"/>
                <w:sz w:val="28"/>
              </w:rPr>
              <w:t>Русский язык</w:t>
            </w:r>
            <w:r>
              <w:rPr>
                <w:rFonts w:ascii="Times New Roman" w:hAnsi="Times New Roman"/>
                <w:b w:val="1"/>
                <w:sz w:val="28"/>
              </w:rPr>
              <w:t>»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8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классе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6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7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</w:t>
            </w: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- 20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учебный год</w:t>
            </w:r>
          </w:p>
        </w:tc>
      </w:tr>
    </w:tbl>
    <w:p w14:paraId="08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ind w:firstLine="0" w:left="-142"/>
        <w:contextualSpacing w:val="1"/>
        <w:rPr>
          <w:rFonts w:ascii="Times New Roman" w:hAnsi="Times New Roman"/>
          <w:b w:val="1"/>
          <w:sz w:val="28"/>
        </w:rPr>
      </w:pPr>
    </w:p>
    <w:tbl>
      <w:tblPr>
        <w:tblStyle w:val="Style_4"/>
        <w:tblpPr w:bottomFromText="0" w:horzAnchor="margin" w:leftFromText="180" w:rightFromText="180" w:tblpXSpec="left" w:tblpY="3553" w:topFromText="0" w:vertAnchor="page"/>
        <w:tblW w:type="auto" w:w="0"/>
        <w:tblLayout w:type="fixed"/>
      </w:tblPr>
      <w:tblGrid>
        <w:gridCol w:w="5183"/>
        <w:gridCol w:w="4757"/>
      </w:tblGrid>
      <w:tr>
        <w:trPr>
          <w:trHeight w:hRule="atLeast" w:val="1692"/>
        </w:trPr>
        <w:tc>
          <w:tcPr>
            <w:tcW w:type="dxa" w:w="5183"/>
            <w:vAlign w:val="top"/>
          </w:tcPr>
          <w:p w14:paraId="0B000000">
            <w:pPr>
              <w:pStyle w:val="Style_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Принята</w:t>
            </w:r>
          </w:p>
          <w:p w14:paraId="0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етодистом ФГБОУ ЦМС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Минпросвещения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14:paraId="0E000000">
            <w:pPr>
              <w:pStyle w:val="Style_3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/           /</w:t>
            </w:r>
          </w:p>
          <w:p w14:paraId="1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57"/>
            <w:vAlign w:val="top"/>
          </w:tcPr>
          <w:p w14:paraId="1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2"/>
        <w:tblW w:type="auto" w:w="0"/>
        <w:tblInd w:type="dxa" w:w="-530"/>
        <w:tblLayout w:type="fixed"/>
      </w:tblPr>
      <w:tblGrid>
        <w:gridCol w:w="552"/>
        <w:gridCol w:w="9351"/>
      </w:tblGrid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3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14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Составитель: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Тикунов Данила Геннадьевич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8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русского языка</w:t>
            </w:r>
            <w:r>
              <w:rPr>
                <w:rFonts w:ascii="Times New Roman" w:hAnsi="Times New Roman"/>
                <w:sz w:val="28"/>
              </w:rPr>
              <w:t xml:space="preserve"> как иностранного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первая категория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категория)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C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Узбекистан, </w:t>
            </w:r>
            <w:r>
              <w:rPr>
                <w:rFonts w:ascii="Times New Roman" w:hAnsi="Times New Roman"/>
                <w:sz w:val="28"/>
              </w:rPr>
              <w:t>Навоийская</w:t>
            </w:r>
            <w:r>
              <w:rPr>
                <w:rFonts w:ascii="Times New Roman" w:hAnsi="Times New Roman"/>
                <w:sz w:val="28"/>
              </w:rPr>
              <w:t xml:space="preserve"> область, </w:t>
            </w:r>
            <w:r>
              <w:rPr>
                <w:rFonts w:ascii="Times New Roman" w:hAnsi="Times New Roman"/>
                <w:sz w:val="28"/>
              </w:rPr>
              <w:t>Хатирчинский</w:t>
            </w:r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(страна, город, район)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0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>образовательная школа №</w:t>
            </w:r>
            <w:r>
              <w:rPr>
                <w:rFonts w:ascii="Times New Roman" w:hAnsi="Times New Roman"/>
                <w:sz w:val="28"/>
              </w:rPr>
              <w:t xml:space="preserve"> 65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(название учебного заведения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программа рассчитана на 68 часов и 34 учебные недели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top"/>
          </w:tcPr>
          <w:p w14:paraId="2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часов, на которое рассчитана рабочая программа, и количество учебных недель)</w:t>
            </w:r>
          </w:p>
        </w:tc>
      </w:tr>
    </w:tbl>
    <w:p w14:paraId="27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p w14:paraId="28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  <w:bookmarkStart w:id="1" w:name="dst320"/>
      <w:bookmarkEnd w:id="1"/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учебного предмета</w:t>
            </w:r>
          </w:p>
          <w:p w14:paraId="2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>Школьный мир</w:t>
            </w:r>
            <w:r>
              <w:rPr>
                <w:rFonts w:ascii="Times New Roman" w:hAnsi="Times New Roman"/>
                <w:b w:val="1"/>
                <w:color w:val="21272E"/>
                <w:sz w:val="28"/>
              </w:rPr>
              <w:t>.</w:t>
            </w:r>
          </w:p>
          <w:p w14:paraId="2E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1D1E"/>
                <w:sz w:val="28"/>
              </w:rPr>
            </w:pPr>
            <w:r>
              <w:rPr>
                <w:rFonts w:ascii="Times New Roman" w:hAnsi="Times New Roman"/>
                <w:color w:val="211D1E"/>
                <w:sz w:val="28"/>
              </w:rPr>
              <w:t>Глаголы движения. Глаголы дви</w:t>
            </w:r>
            <w:r>
              <w:rPr>
                <w:rFonts w:ascii="Times New Roman" w:hAnsi="Times New Roman"/>
                <w:color w:val="211D1E"/>
                <w:sz w:val="28"/>
              </w:rPr>
              <w:t xml:space="preserve">жения в переносном значении. Выражение причины.  Конструкции времени. 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11D1E"/>
                <w:sz w:val="28"/>
              </w:rPr>
            </w:pPr>
            <w:r>
              <w:rPr>
                <w:rFonts w:ascii="Times New Roman" w:hAnsi="Times New Roman"/>
                <w:color w:val="211D1E"/>
                <w:sz w:val="28"/>
              </w:rPr>
              <w:t>Простые и сложные предложения. Выра</w:t>
            </w:r>
            <w:r>
              <w:rPr>
                <w:rFonts w:ascii="Times New Roman" w:hAnsi="Times New Roman"/>
                <w:color w:val="211D1E"/>
                <w:sz w:val="28"/>
              </w:rPr>
              <w:t>жение причины и следствия в сложном предложении. Выражение цели в простом и сложном предложении.</w:t>
            </w:r>
          </w:p>
          <w:p w14:paraId="30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1D1E"/>
                <w:sz w:val="28"/>
              </w:rPr>
            </w:pPr>
            <w:r>
              <w:rPr>
                <w:rFonts w:ascii="Times New Roman" w:hAnsi="Times New Roman"/>
                <w:color w:val="211D1E"/>
                <w:sz w:val="28"/>
              </w:rPr>
              <w:t>Прямая и косвенная речь</w:t>
            </w:r>
            <w:r>
              <w:rPr>
                <w:rFonts w:ascii="Times New Roman" w:hAnsi="Times New Roman"/>
                <w:color w:val="211D1E"/>
                <w:sz w:val="28"/>
              </w:rPr>
              <w:t>.</w:t>
            </w:r>
            <w:r>
              <w:rPr>
                <w:rFonts w:ascii="Times New Roman" w:hAnsi="Times New Roman"/>
                <w:color w:val="211D1E"/>
                <w:sz w:val="28"/>
              </w:rPr>
              <w:t xml:space="preserve"> </w:t>
            </w:r>
          </w:p>
          <w:p w14:paraId="31000000">
            <w:pPr>
              <w:pStyle w:val="Style_5"/>
              <w:ind/>
              <w:jc w:val="both"/>
              <w:rPr>
                <w:rFonts w:ascii="Times New Roman" w:hAnsi="Times New Roman"/>
                <w:color w:val="211D1E"/>
                <w:sz w:val="28"/>
              </w:rPr>
            </w:pPr>
            <w:r>
              <w:rPr>
                <w:rFonts w:ascii="Times New Roman" w:hAnsi="Times New Roman"/>
                <w:color w:val="211D1E"/>
                <w:sz w:val="28"/>
              </w:rPr>
              <w:t xml:space="preserve">Словосочетания с количественными числительными.  </w:t>
            </w:r>
          </w:p>
          <w:p w14:paraId="32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>Живой мир вокруг нас</w:t>
            </w:r>
            <w:r>
              <w:rPr>
                <w:rFonts w:ascii="Times New Roman" w:hAnsi="Times New Roman"/>
                <w:b w:val="1"/>
                <w:color w:val="21272E"/>
                <w:sz w:val="28"/>
              </w:rPr>
              <w:t>.</w:t>
            </w:r>
          </w:p>
          <w:p w14:paraId="33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Отглагольные существительные. Изъяснительные предложения с союзом ЧТО.  Сравнение в простом предложении. Выражение сравнения.  Косвенная речь, употребление частицы ЛИ.</w:t>
            </w:r>
          </w:p>
          <w:p w14:paraId="34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>Охрана природы – обязанность каждого</w:t>
            </w:r>
            <w:r>
              <w:rPr>
                <w:rFonts w:ascii="Times New Roman" w:hAnsi="Times New Roman"/>
                <w:b w:val="1"/>
                <w:color w:val="21272E"/>
                <w:sz w:val="28"/>
              </w:rPr>
              <w:t>.</w:t>
            </w:r>
          </w:p>
          <w:p w14:paraId="35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Выражение уступительных отношений в простом и сложном предложении. Выражение условия в сложном предложении. Придаточные уступки и условия в сложном предложении.</w:t>
            </w:r>
          </w:p>
          <w:p w14:paraId="36000000">
            <w:pPr>
              <w:pStyle w:val="Style_5"/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Запятая в сложном предложении и в простом предложении с однородными членами.</w:t>
            </w:r>
          </w:p>
          <w:p w14:paraId="37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>В мире искусства</w:t>
            </w:r>
            <w:r>
              <w:rPr>
                <w:rFonts w:ascii="Times New Roman" w:hAnsi="Times New Roman"/>
                <w:b w:val="1"/>
                <w:color w:val="21272E"/>
                <w:sz w:val="28"/>
              </w:rPr>
              <w:t>.</w:t>
            </w:r>
          </w:p>
          <w:p w14:paraId="38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Причастие. Выражение определительных отношений в простом предложении. Выражение определительных отношений в сложном предложении. Выражение временных отношений в простом предложении. Склонение числительных.</w:t>
            </w:r>
            <w:r>
              <w:rPr>
                <w:rFonts w:ascii="Times New Roman" w:hAnsi="Times New Roman"/>
                <w:color w:val="21272E"/>
                <w:sz w:val="28"/>
              </w:rPr>
              <w:t xml:space="preserve"> В</w:t>
            </w:r>
            <w:r>
              <w:rPr>
                <w:rFonts w:ascii="Times New Roman" w:hAnsi="Times New Roman"/>
                <w:color w:val="21272E"/>
                <w:sz w:val="28"/>
              </w:rPr>
              <w:t>ыражение времени в сложном предложении. Выражение пространственных отношений</w:t>
            </w:r>
          </w:p>
          <w:p w14:paraId="39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>Обобщение и повторение изученного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A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3B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Планируемые </w:t>
            </w:r>
            <w:r>
              <w:rPr>
                <w:rFonts w:ascii="Times New Roman" w:hAnsi="Times New Roman"/>
                <w:b w:val="1"/>
                <w:sz w:val="28"/>
              </w:rPr>
              <w:t>образовательные результаты</w:t>
            </w:r>
          </w:p>
          <w:p w14:paraId="3E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Личностные результаты:</w:t>
            </w:r>
          </w:p>
          <w:p w14:paraId="41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освоение обучающимися социального опыта, основных социальных ролей, норм и правил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общественного поведения, форм социальной жизни в группах и сообществах, а также в рамках социального взаимодействия с людьми из другой культурной среды; </w:t>
            </w:r>
          </w:p>
          <w:p w14:paraId="42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потребность во взаимодействии в условиях неопределённости, открытость опыту и знаниям других; </w:t>
            </w:r>
          </w:p>
          <w:p w14:paraId="43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      </w:r>
          </w:p>
          <w:p w14:paraId="44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      </w:r>
          </w:p>
          <w:p w14:paraId="45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      </w:r>
          </w:p>
          <w:p w14:paraId="46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7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8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Метапредметные результаты:</w:t>
            </w:r>
          </w:p>
          <w:p w14:paraId="49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выявлять и характеризовать существенные признаки языковых единиц, языковых явлений и процессов; </w:t>
            </w:r>
          </w:p>
          <w:p w14:paraId="4A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      </w:r>
          </w:p>
          <w:p w14:paraId="4B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выявлять закономерности и противоречия в рассматриваемых фактах, данных и наблюдениях; </w:t>
            </w:r>
          </w:p>
          <w:p w14:paraId="4C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выявлять дефицит информации текста, необходимой для решения поставленной учебной задачи; </w:t>
            </w:r>
          </w:p>
          <w:p w14:paraId="4D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выявлять причинно-следственные связи при изучении языковых процессов; </w:t>
            </w:r>
          </w:p>
          <w:p w14:paraId="4E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>ный вариант с учётом самостоятельно выделенных критериев.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Предметные результаты:</w:t>
            </w:r>
          </w:p>
          <w:p w14:paraId="51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</w:t>
            </w:r>
          </w:p>
          <w:p w14:paraId="52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частвовать в диалоге на лингвистические темы (в рамках изученного) и темы на основе жизненных наблюдений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3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      </w:r>
          </w:p>
          <w:p w14:paraId="54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ладеть различными видами чтения: просмотровым, ознакомительным, изучающим, поисковым. </w:t>
            </w:r>
          </w:p>
          <w:p w14:paraId="55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стно пересказывать прочитанный или прослушанный текст.</w:t>
            </w:r>
          </w:p>
          <w:p w14:paraId="56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онимать содержание прослушанных и прочитанных научно-учебных, художественных, публицистических текстов различных функционально-смысловых типов речи: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      </w:r>
          </w:p>
          <w:p w14:paraId="57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58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      </w:r>
          </w:p>
        </w:tc>
      </w:tr>
    </w:tbl>
    <w:p w14:paraId="59000000">
      <w:pPr>
        <w:pStyle w:val="Style_3"/>
        <w:ind w:firstLine="0" w:left="-142"/>
        <w:jc w:val="both"/>
        <w:rPr>
          <w:rFonts w:ascii="Times New Roman" w:hAnsi="Times New Roman"/>
          <w:sz w:val="28"/>
        </w:rPr>
      </w:pPr>
    </w:p>
    <w:p w14:paraId="5A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B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C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D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E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F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98"/>
        <w:gridCol w:w="4934"/>
        <w:gridCol w:w="1717"/>
        <w:gridCol w:w="2456"/>
      </w:tblGrid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3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1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Тематическое планирование</w:t>
            </w:r>
          </w:p>
          <w:p w14:paraId="62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6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 (тематический блок)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Количество часов, отведенных на изучение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Срок прохождения материала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</w:t>
            </w:r>
            <w:r>
              <w:rPr>
                <w:rFonts w:ascii="Times New Roman" w:hAnsi="Times New Roman"/>
                <w:sz w:val="28"/>
              </w:rPr>
              <w:t>ьный мир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С</w:t>
            </w:r>
            <w:r>
              <w:rPr>
                <w:rFonts w:ascii="Times New Roman" w:hAnsi="Times New Roman"/>
                <w:color w:val="21272E"/>
                <w:sz w:val="28"/>
              </w:rPr>
              <w:t>ентябрь</w:t>
            </w:r>
            <w:r>
              <w:rPr>
                <w:rFonts w:ascii="Times New Roman" w:hAnsi="Times New Roman"/>
                <w:color w:val="21272E"/>
                <w:sz w:val="28"/>
              </w:rPr>
              <w:t xml:space="preserve"> - октябрь</w:t>
            </w:r>
            <w:r>
              <w:rPr>
                <w:rFonts w:ascii="Times New Roman" w:hAnsi="Times New Roman"/>
                <w:color w:val="21272E"/>
                <w:sz w:val="28"/>
              </w:rPr>
              <w:t xml:space="preserve"> 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Живой мир вокруг нас</w:t>
            </w:r>
          </w:p>
          <w:p w14:paraId="72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Ноябрь</w:t>
            </w:r>
            <w:r>
              <w:rPr>
                <w:rFonts w:ascii="Times New Roman" w:hAnsi="Times New Roman"/>
                <w:color w:val="21272E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21272E"/>
                <w:sz w:val="28"/>
              </w:rPr>
              <w:t>-декабрь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Охрана природы – обязанность каждого</w:t>
            </w:r>
          </w:p>
          <w:p w14:paraId="77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Январь</w:t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7_ch"/>
                <w:rFonts w:ascii="Times New Roman" w:hAnsi="Times New Roman"/>
                <w:sz w:val="28"/>
              </w:rPr>
              <w:t>-</w:t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7_ch"/>
                <w:rFonts w:ascii="Times New Roman" w:hAnsi="Times New Roman"/>
                <w:sz w:val="28"/>
              </w:rPr>
              <w:t>март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4.</w:t>
            </w:r>
          </w:p>
          <w:p w14:paraId="7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00000">
            <w:pPr>
              <w:pStyle w:val="Style_3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мире искусства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Апрель</w:t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7_ch"/>
                <w:rFonts w:ascii="Times New Roman" w:hAnsi="Times New Roman"/>
                <w:sz w:val="28"/>
              </w:rPr>
              <w:t>-</w:t>
            </w:r>
            <w:r>
              <w:rPr>
                <w:rStyle w:val="Style_7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7_ch"/>
                <w:rFonts w:ascii="Times New Roman" w:hAnsi="Times New Roman"/>
                <w:sz w:val="28"/>
              </w:rPr>
              <w:t>май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5</w:t>
            </w:r>
            <w:r>
              <w:rPr>
                <w:rStyle w:val="Style_7_ch"/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 xml:space="preserve">Обобщение и повторение </w:t>
            </w:r>
          </w:p>
          <w:p w14:paraId="81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2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май</w:t>
            </w:r>
          </w:p>
        </w:tc>
      </w:tr>
      <w:tr>
        <w:tc>
          <w:tcPr>
            <w:tcW w:type="dxa" w:w="54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2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</w:tr>
    </w:tbl>
    <w:p w14:paraId="87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p w14:paraId="88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68"/>
        <w:gridCol w:w="8930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Учебно-методическое обеспечение образовательного процесса</w:t>
            </w:r>
          </w:p>
          <w:p w14:paraId="8B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8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D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 xml:space="preserve">Образовательные технологии, методы 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обучения и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F000000">
            <w:pPr>
              <w:pStyle w:val="Style_3"/>
              <w:tabs>
                <w:tab w:leader="none" w:pos="3780" w:val="left"/>
              </w:tabs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Аудиовизуальный метод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оммуникативный метод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2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ехнология проблемного обучения (учебная тематическая дискуссия, деловая игра и т.п.),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4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азличные формы игровой деятельности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98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Обязательные учебные материалы для уч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Веч О. Я. Русский язык как иностранный. 8 класс: учебник для школ среднего общего образования с узбекским и другими языками обучения / О. Я. Веч, Е. В. Ардатова, Н. Т. Юлдашева; под науч. ред. Е. А. Хамраевой. — Ташкент: Республиканский центр образования, 2022. — 144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9D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Методические материалы для учителя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Балыхина Т.М. Методика преподавания русского языка как неродного (нового): Учебное пособие для преподавателей и студентов. - М.: Издательство Российского университета дружбы народов, 2007.- 185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instrText>HYPERLINK "https://www.twirpx.com/file/1058716/"</w:instrTex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t>Крючкова Л.С., Мощинская Н.В. Практическая методика обучения русскому языку как иностранному.- М.: Флинта, 2011.- 480 с.</w: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instrText>HYPERLINK "http://web-local.rudn.ru/web-local/uem/iop_pdf/169-havronina-_balyhina.pdf"</w:instrTex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t>Хавронина С.А., Балыхина Т.М. Инновационный учебно-методический комплекс «Русский язык как иностранный», учебное пособие</w: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.-М.: Издательство РУДН, 2008. – 324с.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A6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Цифровые образовательные ресурсы и ресурсы сети Интернет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Справочно-информационный портал: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"http://www.gramota.ru"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www.gramota.ru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Официальный сайт Института русского языка им. В.В. Виноградова: РАН РФ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"http://www.ruslang.ru"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www</w:t>
            </w:r>
            <w:r>
              <w:rPr>
                <w:rStyle w:val="Style_9_ch"/>
                <w:rFonts w:ascii="Times New Roman" w:hAnsi="Times New Roman"/>
                <w:sz w:val="28"/>
              </w:rPr>
              <w:t>.</w:t>
            </w:r>
            <w:r>
              <w:rPr>
                <w:rStyle w:val="Style_9_ch"/>
                <w:rFonts w:ascii="Times New Roman" w:hAnsi="Times New Roman"/>
                <w:sz w:val="28"/>
              </w:rPr>
              <w:t>ruslang</w:t>
            </w:r>
            <w:r>
              <w:rPr>
                <w:rStyle w:val="Style_9_ch"/>
                <w:rFonts w:ascii="Times New Roman" w:hAnsi="Times New Roman"/>
                <w:sz w:val="28"/>
              </w:rPr>
              <w:t>.</w:t>
            </w:r>
            <w:r>
              <w:rPr>
                <w:rStyle w:val="Style_9_ch"/>
                <w:rFonts w:ascii="Times New Roman" w:hAnsi="Times New Roman"/>
                <w:sz w:val="28"/>
              </w:rPr>
              <w:t>ru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C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Института русского языка им А.С. Пушкина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"https://www.pushkin.institute/"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https://www.pushkin.institute/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AD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p w14:paraId="AE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72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атериально-техническое обеспечение образовательного процесса</w:t>
            </w:r>
          </w:p>
          <w:p w14:paraId="B1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Учебное оборудование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ИКТ, методическая литература, наглядный и дидактический материал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B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Оборудование для проведения контрольных, практических, лабораторных работ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 xml:space="preserve">ИКТ, </w:t>
            </w:r>
            <w:r>
              <w:rPr>
                <w:rStyle w:val="Style_7_ch"/>
                <w:rFonts w:ascii="Times New Roman" w:hAnsi="Times New Roman"/>
                <w:sz w:val="28"/>
              </w:rPr>
              <w:t>раздаточный материал, дифференцированные индивидуальные карточки</w:t>
            </w:r>
          </w:p>
        </w:tc>
      </w:tr>
    </w:tbl>
    <w:p w14:paraId="BB000000"/>
    <w:p w14:paraId="B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Примечание.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 рабочие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составлены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начального общего образования (ФГОС НОО) Российской Федерации (Приказ Минпросвещения России от 31.05.2021 г. № 286,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64100)</w:t>
      </w:r>
      <w:r>
        <w:rPr>
          <w:rFonts w:ascii="Times New Roman" w:hAnsi="Times New Roman"/>
          <w:sz w:val="24"/>
        </w:rPr>
        <w:t xml:space="preserve"> для 1 – 4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 (ФГОС ООО) Российской Федерации (Приказ Минпросвещения России от 31.05.2021 г. № 287,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64101)</w:t>
      </w:r>
      <w:r>
        <w:rPr>
          <w:rFonts w:ascii="Times New Roman" w:hAnsi="Times New Roman"/>
          <w:sz w:val="24"/>
        </w:rPr>
        <w:t xml:space="preserve"> для 5 – 8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Приказа Минпросвещения России № 732 от 12.08.2022 «О внесении изменений в федеральный государственный образовательный стандарт среднего общего образования</w:t>
      </w:r>
      <w:r>
        <w:rPr>
          <w:rFonts w:ascii="Times New Roman" w:hAnsi="Times New Roman"/>
          <w:sz w:val="24"/>
        </w:rPr>
        <w:t>, утвержденный приказом Министерства образования и науки Российской Федерации от 17 мая 2012 г. № 413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/>
          <w:sz w:val="24"/>
        </w:rPr>
        <w:t>12.09.2022</w:t>
      </w:r>
      <w:r>
        <w:rPr>
          <w:rFonts w:ascii="Times New Roman" w:hAnsi="Times New Roman"/>
          <w:sz w:val="24"/>
        </w:rPr>
        <w:t xml:space="preserve"> г., рег. номер – </w:t>
      </w:r>
      <w:r>
        <w:rPr>
          <w:rFonts w:ascii="Times New Roman" w:hAnsi="Times New Roman"/>
          <w:sz w:val="24"/>
        </w:rPr>
        <w:t xml:space="preserve">700034) </w:t>
      </w:r>
      <w:r>
        <w:rPr>
          <w:rFonts w:ascii="Times New Roman" w:hAnsi="Times New Roman"/>
          <w:sz w:val="24"/>
        </w:rPr>
        <w:t>для 10 – 11 классов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особенностей</w:t>
      </w:r>
      <w:r>
        <w:rPr>
          <w:rFonts w:ascii="Times New Roman" w:hAnsi="Times New Roman"/>
          <w:sz w:val="24"/>
        </w:rPr>
        <w:t xml:space="preserve"> обра</w:t>
      </w:r>
    </w:p>
    <w:sectPr>
      <w:footerReference r:id="rId1" w:type="default"/>
      <w:pgSz w:h="16838" w:orient="portrait" w:w="11906"/>
      <w:pgMar w:bottom="1134" w:footer="708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0_ch" w:type="character">
    <w:name w:val="Normal"/>
    <w:link w:val="Style_10"/>
    <w:rPr>
      <w:rFonts w:asciiTheme="minorAscii" w:hAnsiTheme="minorHAnsi"/>
      <w:sz w:val="22"/>
    </w:rPr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1_ch" w:type="character">
    <w:name w:val="footer"/>
    <w:basedOn w:val="Style_10_ch"/>
    <w:link w:val="Style_1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7" w:type="paragraph">
    <w:name w:val="blk"/>
    <w:basedOn w:val="Style_15"/>
    <w:link w:val="Style_7_ch"/>
  </w:style>
  <w:style w:styleId="Style_7_ch" w:type="character">
    <w:name w:val="blk"/>
    <w:basedOn w:val="Style_15_ch"/>
    <w:link w:val="Style_7"/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3_ch" w:type="character">
    <w:name w:val="No Spacing"/>
    <w:link w:val="Style_3"/>
    <w:rPr>
      <w:rFonts w:asciiTheme="minorAscii" w:hAnsiTheme="minorHAnsi"/>
      <w:sz w:val="22"/>
    </w:rPr>
  </w:style>
  <w:style w:styleId="Style_16" w:type="paragraph">
    <w:name w:val="ListLabel 4"/>
    <w:link w:val="Style_16_ch"/>
  </w:style>
  <w:style w:styleId="Style_16_ch" w:type="character">
    <w:name w:val="ListLabel 4"/>
    <w:link w:val="Style_16"/>
  </w:style>
  <w:style w:styleId="Style_17" w:type="paragraph">
    <w:name w:val="Body Text"/>
    <w:basedOn w:val="Style_10"/>
    <w:link w:val="Style_17_ch"/>
    <w:pPr>
      <w:spacing w:after="140"/>
      <w:ind/>
      <w:jc w:val="left"/>
    </w:pPr>
  </w:style>
  <w:style w:styleId="Style_17_ch" w:type="character">
    <w:name w:val="Body Text"/>
    <w:basedOn w:val="Style_10_ch"/>
    <w:link w:val="Style_17"/>
  </w:style>
  <w:style w:styleId="Style_18" w:type="paragraph">
    <w:name w:val="Pa2"/>
    <w:basedOn w:val="Style_5"/>
    <w:next w:val="Style_5"/>
    <w:link w:val="Style_18_ch"/>
    <w:pPr>
      <w:spacing w:line="201" w:lineRule="atLeast"/>
      <w:ind/>
      <w:jc w:val="left"/>
    </w:pPr>
    <w:rPr>
      <w:rFonts w:ascii="SchoolBookSanPin" w:hAnsi="SchoolBookSanPin"/>
      <w:color w:val="000000"/>
    </w:rPr>
  </w:style>
  <w:style w:styleId="Style_18_ch" w:type="character">
    <w:name w:val="Pa2"/>
    <w:basedOn w:val="Style_5_ch"/>
    <w:link w:val="Style_18"/>
    <w:rPr>
      <w:rFonts w:ascii="SchoolBookSanPin" w:hAnsi="SchoolBookSanPin"/>
      <w:color w:val="000000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10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ListLabel 7"/>
    <w:link w:val="Style_21_ch"/>
  </w:style>
  <w:style w:styleId="Style_21_ch" w:type="character">
    <w:name w:val="ListLabel 7"/>
    <w:link w:val="Style_21"/>
  </w:style>
  <w:style w:styleId="Style_22" w:type="paragraph">
    <w:name w:val="Нижний колонтитул Знак"/>
    <w:basedOn w:val="Style_15"/>
    <w:link w:val="Style_22_ch"/>
  </w:style>
  <w:style w:styleId="Style_22_ch" w:type="character">
    <w:name w:val="Нижний колонтитул Знак"/>
    <w:basedOn w:val="Style_15_ch"/>
    <w:link w:val="Style_22"/>
  </w:style>
  <w:style w:styleId="Style_23" w:type="paragraph">
    <w:name w:val="ListLabel 3"/>
    <w:link w:val="Style_23_ch"/>
  </w:style>
  <w:style w:styleId="Style_23_ch" w:type="character">
    <w:name w:val="ListLabel 3"/>
    <w:link w:val="Style_23"/>
  </w:style>
  <w:style w:styleId="Style_24" w:type="paragraph">
    <w:name w:val="index 1"/>
    <w:basedOn w:val="Style_10"/>
    <w:next w:val="Style_10"/>
    <w:link w:val="Style_24_ch"/>
    <w:pPr>
      <w:ind w:hanging="220" w:left="220"/>
      <w:jc w:val="left"/>
    </w:pPr>
  </w:style>
  <w:style w:styleId="Style_24_ch" w:type="character">
    <w:name w:val="index 1"/>
    <w:basedOn w:val="Style_10_ch"/>
    <w:link w:val="Style_2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8" w:type="paragraph">
    <w:name w:val="A6"/>
    <w:link w:val="Style_8_ch"/>
    <w:rPr>
      <w:color w:val="211D1E"/>
      <w:sz w:val="20"/>
    </w:rPr>
  </w:style>
  <w:style w:styleId="Style_8_ch" w:type="character">
    <w:name w:val="A6"/>
    <w:link w:val="Style_8"/>
    <w:rPr>
      <w:color w:val="211D1E"/>
      <w:sz w:val="20"/>
    </w:rPr>
  </w:style>
  <w:style w:styleId="Style_25" w:type="paragraph">
    <w:name w:val="toc 3"/>
    <w:next w:val="Style_10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index heading"/>
    <w:basedOn w:val="Style_10"/>
    <w:link w:val="Style_26_ch"/>
    <w:pPr>
      <w:ind/>
      <w:jc w:val="left"/>
    </w:pPr>
  </w:style>
  <w:style w:styleId="Style_26_ch" w:type="character">
    <w:name w:val="index heading"/>
    <w:basedOn w:val="Style_10_ch"/>
    <w:link w:val="Style_26"/>
  </w:style>
  <w:style w:styleId="Style_27" w:type="paragraph">
    <w:name w:val="ListLabel 6"/>
    <w:link w:val="Style_27_ch"/>
  </w:style>
  <w:style w:styleId="Style_27_ch" w:type="character">
    <w:name w:val="ListLabel 6"/>
    <w:link w:val="Style_27"/>
  </w:style>
  <w:style w:styleId="Style_28" w:type="paragraph">
    <w:name w:val="heading 5"/>
    <w:next w:val="Style_10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List"/>
    <w:basedOn w:val="Style_17"/>
    <w:link w:val="Style_29_ch"/>
    <w:pPr>
      <w:ind/>
      <w:jc w:val="left"/>
    </w:pPr>
  </w:style>
  <w:style w:styleId="Style_29_ch" w:type="character">
    <w:name w:val="List"/>
    <w:basedOn w:val="Style_17_ch"/>
    <w:link w:val="Style_29"/>
  </w:style>
  <w:style w:styleId="Style_30" w:type="paragraph">
    <w:name w:val="heading 1"/>
    <w:next w:val="Style_10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ListLabel 8"/>
    <w:link w:val="Style_31_ch"/>
  </w:style>
  <w:style w:styleId="Style_31_ch" w:type="character">
    <w:name w:val="ListLabel 8"/>
    <w:link w:val="Style_31"/>
  </w:style>
  <w:style w:styleId="Style_32" w:type="paragraph">
    <w:name w:val="ListLabel 1"/>
    <w:link w:val="Style_32_ch"/>
  </w:style>
  <w:style w:styleId="Style_32_ch" w:type="character">
    <w:name w:val="ListLabel 1"/>
    <w:link w:val="Style_32"/>
  </w:style>
  <w:style w:styleId="Style_9" w:type="paragraph">
    <w:name w:val="Hyperlink"/>
    <w:basedOn w:val="Style_15"/>
    <w:link w:val="Style_9_ch"/>
    <w:rPr>
      <w:color w:val="0000FF"/>
      <w:u w:val="single"/>
    </w:rPr>
  </w:style>
  <w:style w:styleId="Style_9_ch" w:type="character">
    <w:name w:val="Hyperlink"/>
    <w:basedOn w:val="Style_15_ch"/>
    <w:link w:val="Style_9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ListLabel 10"/>
    <w:link w:val="Style_34_ch"/>
    <w:rPr>
      <w:rFonts w:ascii="Times New Roman" w:hAnsi="Times New Roman"/>
      <w:color w:val="000000"/>
      <w:sz w:val="24"/>
      <w:u w:val="none"/>
    </w:rPr>
  </w:style>
  <w:style w:styleId="Style_34_ch" w:type="character">
    <w:name w:val="ListLabel 10"/>
    <w:link w:val="Style_34"/>
    <w:rPr>
      <w:rFonts w:ascii="Times New Roman" w:hAnsi="Times New Roman"/>
      <w:color w:val="000000"/>
      <w:sz w:val="24"/>
      <w:u w:val="none"/>
    </w:rPr>
  </w:style>
  <w:style w:styleId="Style_35" w:type="paragraph">
    <w:name w:val="toc 1"/>
    <w:next w:val="Style_10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6" w:type="paragraph">
    <w:name w:val="List Paragraph"/>
    <w:basedOn w:val="Style_10"/>
    <w:link w:val="Style_6_ch"/>
    <w:pPr>
      <w:ind w:firstLine="0" w:left="720"/>
      <w:contextualSpacing w:val="1"/>
      <w:jc w:val="left"/>
    </w:pPr>
  </w:style>
  <w:style w:styleId="Style_6_ch" w:type="character">
    <w:name w:val="List Paragraph"/>
    <w:basedOn w:val="Style_10_ch"/>
    <w:link w:val="Style_6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Balloon Text"/>
    <w:basedOn w:val="Style_10"/>
    <w:link w:val="Style_37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37_ch" w:type="character">
    <w:name w:val="Balloon Text"/>
    <w:basedOn w:val="Style_10_ch"/>
    <w:link w:val="Style_37"/>
    <w:rPr>
      <w:rFonts w:ascii="Segoe UI" w:hAnsi="Segoe UI"/>
      <w:sz w:val="18"/>
    </w:rPr>
  </w:style>
  <w:style w:styleId="Style_38" w:type="paragraph">
    <w:name w:val="toc 9"/>
    <w:next w:val="Style_10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header"/>
    <w:basedOn w:val="Style_10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39_ch" w:type="character">
    <w:name w:val="header"/>
    <w:basedOn w:val="Style_10_ch"/>
    <w:link w:val="Style_39"/>
  </w:style>
  <w:style w:styleId="Style_40" w:type="paragraph">
    <w:name w:val="toc 8"/>
    <w:next w:val="Style_10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ListLabel 5"/>
    <w:link w:val="Style_41_ch"/>
  </w:style>
  <w:style w:styleId="Style_41_ch" w:type="character">
    <w:name w:val="ListLabel 5"/>
    <w:link w:val="Style_41"/>
  </w:style>
  <w:style w:styleId="Style_42" w:type="paragraph">
    <w:name w:val="ListLabel 2"/>
    <w:link w:val="Style_42_ch"/>
  </w:style>
  <w:style w:styleId="Style_42_ch" w:type="character">
    <w:name w:val="ListLabel 2"/>
    <w:link w:val="Style_42"/>
  </w:style>
  <w:style w:styleId="Style_43" w:type="paragraph">
    <w:name w:val="Верхний колонтитул Знак"/>
    <w:basedOn w:val="Style_15"/>
    <w:link w:val="Style_43_ch"/>
  </w:style>
  <w:style w:styleId="Style_43_ch" w:type="character">
    <w:name w:val="Верхний колонтитул Знак"/>
    <w:basedOn w:val="Style_15_ch"/>
    <w:link w:val="Style_43"/>
  </w:style>
  <w:style w:styleId="Style_44" w:type="paragraph">
    <w:name w:val="caption"/>
    <w:basedOn w:val="Style_10"/>
    <w:link w:val="Style_44_ch"/>
    <w:pPr>
      <w:spacing w:after="120" w:before="120"/>
      <w:ind/>
      <w:jc w:val="left"/>
    </w:pPr>
    <w:rPr>
      <w:i w:val="1"/>
      <w:sz w:val="24"/>
    </w:rPr>
  </w:style>
  <w:style w:styleId="Style_44_ch" w:type="character">
    <w:name w:val="caption"/>
    <w:basedOn w:val="Style_10_ch"/>
    <w:link w:val="Style_44"/>
    <w:rPr>
      <w:i w:val="1"/>
      <w:sz w:val="24"/>
    </w:rPr>
  </w:style>
  <w:style w:styleId="Style_45" w:type="paragraph">
    <w:name w:val="toc 5"/>
    <w:next w:val="Style_10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Интернет-ссылка"/>
    <w:basedOn w:val="Style_15"/>
    <w:link w:val="Style_46_ch"/>
    <w:rPr>
      <w:color w:val="0000FF"/>
      <w:u w:val="single"/>
    </w:rPr>
  </w:style>
  <w:style w:styleId="Style_46_ch" w:type="character">
    <w:name w:val="Интернет-ссылка"/>
    <w:basedOn w:val="Style_15_ch"/>
    <w:link w:val="Style_46"/>
    <w:rPr>
      <w:color w:val="0000FF"/>
      <w:u w:val="single"/>
    </w:rPr>
  </w:style>
  <w:style w:styleId="Style_47" w:type="paragraph">
    <w:name w:val="Subtitle"/>
    <w:next w:val="Style_10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ListLabel 9"/>
    <w:link w:val="Style_48_ch"/>
    <w:rPr>
      <w:rFonts w:ascii="Times New Roman" w:hAnsi="Times New Roman"/>
      <w:sz w:val="20"/>
    </w:rPr>
  </w:style>
  <w:style w:styleId="Style_48_ch" w:type="character">
    <w:name w:val="ListLabel 9"/>
    <w:link w:val="Style_48"/>
    <w:rPr>
      <w:rFonts w:ascii="Times New Roman" w:hAnsi="Times New Roman"/>
      <w:sz w:val="20"/>
    </w:rPr>
  </w:style>
  <w:style w:styleId="Style_49" w:type="paragraph">
    <w:name w:val="Без интервала1"/>
    <w:link w:val="Style_49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49_ch" w:type="character">
    <w:name w:val="Без интервала1"/>
    <w:link w:val="Style_49"/>
    <w:rPr>
      <w:rFonts w:asciiTheme="minorAscii" w:hAnsiTheme="minorHAnsi"/>
      <w:sz w:val="22"/>
    </w:rPr>
  </w:style>
  <w:style w:styleId="Style_50" w:type="paragraph">
    <w:name w:val="Title"/>
    <w:basedOn w:val="Style_10"/>
    <w:next w:val="Style_17"/>
    <w:link w:val="Style_50_ch"/>
    <w:uiPriority w:val="10"/>
    <w:qFormat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50_ch" w:type="character">
    <w:name w:val="Title"/>
    <w:basedOn w:val="Style_10_ch"/>
    <w:link w:val="Style_50"/>
    <w:rPr>
      <w:rFonts w:ascii="Liberation Sans" w:hAnsi="Liberation Sans"/>
      <w:sz w:val="28"/>
    </w:rPr>
  </w:style>
  <w:style w:styleId="Style_51" w:type="paragraph">
    <w:name w:val="heading 4"/>
    <w:next w:val="Style_10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" w:type="paragraph">
    <w:name w:val="Default"/>
    <w:link w:val="Style_5_ch"/>
    <w:pPr>
      <w:widowControl w:val="1"/>
      <w:ind w:firstLine="0" w:left="0" w:right="0"/>
      <w:jc w:val="left"/>
    </w:pPr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52" w:type="paragraph">
    <w:name w:val="heading 2"/>
    <w:next w:val="Style_10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2024-04-14T19:16:56Z</dcterms:modified>
</cp:coreProperties>
</file>